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07" w:rsidRPr="00301A08" w:rsidRDefault="00E32907" w:rsidP="00661950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661950">
        <w:rPr>
          <w:rFonts w:ascii="標楷體" w:eastAsia="標楷體" w:hAnsi="標楷體" w:hint="eastAsia"/>
          <w:color w:val="000000"/>
          <w:sz w:val="28"/>
        </w:rPr>
        <w:t>麻豆區麻豆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84588A">
        <w:rPr>
          <w:rFonts w:ascii="標楷體" w:eastAsia="標楷體" w:hAnsi="標楷體" w:hint="eastAsia"/>
          <w:color w:val="000000"/>
          <w:sz w:val="28"/>
        </w:rPr>
        <w:t>1</w:t>
      </w:r>
      <w:r w:rsidR="008D5755">
        <w:rPr>
          <w:rFonts w:ascii="標楷體" w:eastAsia="標楷體" w:hAnsi="標楷體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61950">
        <w:rPr>
          <w:rFonts w:ascii="新細明體" w:eastAsia="新細明體" w:hAnsi="新細明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3655FC">
        <w:rPr>
          <w:rFonts w:ascii="標楷體" w:eastAsia="標楷體" w:hAnsi="標楷體" w:hint="eastAsia"/>
          <w:color w:val="000000"/>
          <w:sz w:val="28"/>
        </w:rPr>
        <w:t>九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1C33CF">
        <w:rPr>
          <w:rFonts w:ascii="標楷體" w:eastAsia="標楷體" w:hAnsi="標楷體" w:hint="eastAsia"/>
          <w:color w:val="000000"/>
          <w:sz w:val="28"/>
        </w:rPr>
        <w:t>語文</w:t>
      </w:r>
      <w:r w:rsidR="00501381">
        <w:rPr>
          <w:rFonts w:ascii="標楷體" w:eastAsia="標楷體" w:hAnsi="標楷體" w:hint="eastAsia"/>
          <w:color w:val="000000"/>
          <w:sz w:val="28"/>
        </w:rPr>
        <w:t>(國文)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(特教班)</w:t>
      </w:r>
    </w:p>
    <w:tbl>
      <w:tblPr>
        <w:tblStyle w:val="a3"/>
        <w:tblW w:w="15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4"/>
        <w:gridCol w:w="659"/>
        <w:gridCol w:w="2046"/>
        <w:gridCol w:w="1038"/>
        <w:gridCol w:w="1797"/>
        <w:gridCol w:w="1134"/>
        <w:gridCol w:w="1276"/>
        <w:gridCol w:w="1417"/>
        <w:gridCol w:w="1985"/>
        <w:gridCol w:w="1237"/>
        <w:gridCol w:w="1679"/>
      </w:tblGrid>
      <w:tr w:rsidR="00E32907" w:rsidRPr="008A3824" w:rsidTr="00742F41">
        <w:trPr>
          <w:trHeight w:val="318"/>
          <w:jc w:val="center"/>
        </w:trPr>
        <w:tc>
          <w:tcPr>
            <w:tcW w:w="1753" w:type="dxa"/>
            <w:gridSpan w:val="2"/>
            <w:shd w:val="clear" w:color="auto" w:fill="D9D9D9" w:themeFill="background1" w:themeFillShade="D9"/>
            <w:vAlign w:val="center"/>
          </w:tcPr>
          <w:p w:rsidR="00E32907" w:rsidRPr="009219D6" w:rsidRDefault="00E32907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046" w:type="dxa"/>
            <w:tcBorders>
              <w:bottom w:val="single" w:sz="2" w:space="0" w:color="auto"/>
            </w:tcBorders>
            <w:vAlign w:val="center"/>
          </w:tcPr>
          <w:p w:rsidR="00E32907" w:rsidRPr="008A3824" w:rsidRDefault="00186DE0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</w:t>
            </w:r>
            <w:r w:rsidR="001C33CF">
              <w:rPr>
                <w:rFonts w:ascii="標楷體" w:eastAsia="標楷體" w:hAnsi="標楷體"/>
              </w:rPr>
              <w:t>語</w:t>
            </w:r>
            <w:r>
              <w:rPr>
                <w:rFonts w:ascii="標楷體" w:eastAsia="標楷體" w:hAnsi="標楷體"/>
              </w:rPr>
              <w:t>文(自編)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E0AB6" w:rsidRPr="009219D6" w:rsidRDefault="00E32907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  <w:r w:rsidR="006E0AB6"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410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501381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特教班</w:t>
            </w:r>
            <w:r w:rsidR="00D26A7E">
              <w:rPr>
                <w:rFonts w:ascii="標楷體" w:eastAsia="標楷體" w:hAnsi="標楷體"/>
                <w:szCs w:val="24"/>
              </w:rPr>
              <w:t>/</w:t>
            </w:r>
            <w:r w:rsidR="00661950">
              <w:rPr>
                <w:rFonts w:ascii="標楷體" w:eastAsia="標楷體" w:hAnsi="標楷體"/>
                <w:szCs w:val="24"/>
              </w:rPr>
              <w:t>B</w:t>
            </w:r>
            <w:r w:rsidR="00590E75">
              <w:rPr>
                <w:rFonts w:ascii="標楷體" w:eastAsia="標楷體" w:hAnsi="標楷體" w:hint="eastAsia"/>
                <w:szCs w:val="24"/>
              </w:rPr>
              <w:t>/九年級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901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590E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C5">
              <w:rPr>
                <w:rFonts w:ascii="標楷體" w:eastAsia="標楷體" w:hAnsi="標楷體" w:hint="eastAsia"/>
                <w:szCs w:val="28"/>
              </w:rPr>
              <w:t>每週(</w:t>
            </w:r>
            <w:r w:rsidR="00661950">
              <w:rPr>
                <w:rFonts w:ascii="標楷體" w:eastAsia="標楷體" w:hAnsi="標楷體" w:hint="eastAsia"/>
                <w:szCs w:val="28"/>
              </w:rPr>
              <w:t>4</w:t>
            </w:r>
            <w:r w:rsidRPr="00424EC5">
              <w:rPr>
                <w:rFonts w:ascii="標楷體" w:eastAsia="標楷體" w:hAnsi="標楷體" w:hint="eastAsia"/>
                <w:szCs w:val="28"/>
              </w:rPr>
              <w:t>)節</w:t>
            </w:r>
            <w:r w:rsidRPr="00424EC5"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424EC5">
              <w:rPr>
                <w:rFonts w:ascii="標楷體" w:eastAsia="標楷體" w:hAnsi="標楷體" w:hint="eastAsia"/>
                <w:szCs w:val="28"/>
              </w:rPr>
              <w:t>本學期共(</w:t>
            </w:r>
            <w:r w:rsidR="00661950">
              <w:rPr>
                <w:rFonts w:ascii="標楷體" w:eastAsia="標楷體" w:hAnsi="標楷體" w:hint="eastAsia"/>
                <w:szCs w:val="28"/>
              </w:rPr>
              <w:t>8</w:t>
            </w:r>
            <w:r w:rsidR="00590E75">
              <w:rPr>
                <w:rFonts w:ascii="標楷體" w:eastAsia="標楷體" w:hAnsi="標楷體" w:hint="eastAsia"/>
                <w:szCs w:val="28"/>
              </w:rPr>
              <w:t>4</w:t>
            </w:r>
            <w:r w:rsidRPr="00424EC5">
              <w:rPr>
                <w:rFonts w:ascii="標楷體" w:eastAsia="標楷體" w:hAnsi="標楷體"/>
                <w:szCs w:val="28"/>
              </w:rPr>
              <w:t>)</w:t>
            </w:r>
            <w:r w:rsidRPr="00424EC5">
              <w:rPr>
                <w:rFonts w:ascii="標楷體" w:eastAsia="標楷體" w:hAnsi="標楷體" w:hint="eastAsia"/>
                <w:szCs w:val="28"/>
              </w:rPr>
              <w:t>節</w:t>
            </w:r>
          </w:p>
        </w:tc>
      </w:tr>
      <w:tr w:rsidR="00EF4DF8" w:rsidRPr="008A3824" w:rsidTr="00D26A7E">
        <w:trPr>
          <w:trHeight w:val="419"/>
          <w:jc w:val="center"/>
        </w:trPr>
        <w:tc>
          <w:tcPr>
            <w:tcW w:w="1753" w:type="dxa"/>
            <w:gridSpan w:val="2"/>
            <w:shd w:val="clear" w:color="auto" w:fill="D9D9D9" w:themeFill="background1" w:themeFillShade="D9"/>
            <w:vAlign w:val="center"/>
          </w:tcPr>
          <w:p w:rsidR="00EF4DF8" w:rsidRPr="009219D6" w:rsidRDefault="00EF4DF8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609" w:type="dxa"/>
            <w:gridSpan w:val="9"/>
            <w:vAlign w:val="center"/>
          </w:tcPr>
          <w:p w:rsidR="00EF4DF8" w:rsidRPr="00E43537" w:rsidRDefault="00EF4DF8" w:rsidP="006034B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1.學習國語文知識，運用恰當文字語彙，抒發情感，表達意見。</w:t>
            </w:r>
          </w:p>
          <w:p w:rsidR="00EF4DF8" w:rsidRPr="00E43537" w:rsidRDefault="00EF4DF8" w:rsidP="006034B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2.經由閱讀，印證現實生活，學習觀察社會，理解並尊重多元文化，增進族群互動。</w:t>
            </w:r>
          </w:p>
          <w:p w:rsidR="00EF4DF8" w:rsidRPr="00186B08" w:rsidRDefault="00EF4DF8" w:rsidP="006034B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3.透過國語文學習，認識個人與社群的關係，體會文化傳承與生命意義的開展。</w:t>
            </w:r>
          </w:p>
        </w:tc>
      </w:tr>
      <w:tr w:rsidR="00EF4DF8" w:rsidRPr="008A3824" w:rsidTr="00D26A7E">
        <w:trPr>
          <w:trHeight w:val="424"/>
          <w:jc w:val="center"/>
        </w:trPr>
        <w:tc>
          <w:tcPr>
            <w:tcW w:w="1753" w:type="dxa"/>
            <w:gridSpan w:val="2"/>
            <w:shd w:val="clear" w:color="auto" w:fill="D9D9D9" w:themeFill="background1" w:themeFillShade="D9"/>
            <w:vAlign w:val="center"/>
          </w:tcPr>
          <w:p w:rsidR="00EF4DF8" w:rsidRDefault="00EF4DF8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該學習階段</w:t>
            </w:r>
          </w:p>
          <w:p w:rsidR="00EF4DF8" w:rsidRPr="009219D6" w:rsidRDefault="00EF4DF8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3609" w:type="dxa"/>
            <w:gridSpan w:val="9"/>
            <w:vAlign w:val="center"/>
          </w:tcPr>
          <w:p w:rsidR="00EF4DF8" w:rsidRPr="007A5B8C" w:rsidRDefault="00EF4DF8" w:rsidP="006034B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國-J-A2 透過欣賞各類文本，培養思辨的能力，並能反思內容主題，應用於日常生活中，有效處理問題。</w:t>
            </w:r>
          </w:p>
          <w:p w:rsidR="00EF4DF8" w:rsidRPr="007A5B8C" w:rsidRDefault="00EF4DF8" w:rsidP="006034B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國-J-B2 運用科技、資訊與各類媒體所提供的素材，進行檢索、統整、解釋及省思，並轉化成生活的能力與素養。</w:t>
            </w:r>
          </w:p>
          <w:p w:rsidR="00EF4DF8" w:rsidRPr="007A5B8C" w:rsidRDefault="00EF4DF8" w:rsidP="006034B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國-J-C2 在國語文學習情境中，與他人合作學習，增進理解、溝通與包容的能力，在生活中建立友善的人 際關係。</w:t>
            </w:r>
          </w:p>
        </w:tc>
      </w:tr>
      <w:tr w:rsidR="00E32907" w:rsidRPr="008A3824" w:rsidTr="004E73F3">
        <w:trPr>
          <w:trHeight w:val="400"/>
          <w:jc w:val="center"/>
        </w:trPr>
        <w:tc>
          <w:tcPr>
            <w:tcW w:w="15362" w:type="dxa"/>
            <w:gridSpan w:val="11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D66A8B" w:rsidRPr="008A3824" w:rsidTr="00742F41">
        <w:trPr>
          <w:trHeight w:val="270"/>
          <w:jc w:val="center"/>
        </w:trPr>
        <w:tc>
          <w:tcPr>
            <w:tcW w:w="109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A7E" w:rsidRDefault="00A66DA6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:rsidR="00D66A8B" w:rsidRPr="008A3824" w:rsidRDefault="00A66DA6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27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66A8B" w:rsidRPr="008A3824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038" w:type="dxa"/>
            <w:vMerge w:val="restart"/>
            <w:vAlign w:val="center"/>
          </w:tcPr>
          <w:p w:rsidR="00D66A8B" w:rsidRPr="008A3824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931" w:type="dxa"/>
            <w:gridSpan w:val="2"/>
            <w:vMerge w:val="restart"/>
            <w:vAlign w:val="center"/>
          </w:tcPr>
          <w:p w:rsidR="00D66A8B" w:rsidRPr="008A3824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D66A8B" w:rsidRPr="00CD66C3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237" w:type="dxa"/>
            <w:vMerge w:val="restart"/>
            <w:vAlign w:val="center"/>
          </w:tcPr>
          <w:p w:rsidR="00D66A8B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D66A8B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679" w:type="dxa"/>
            <w:vMerge w:val="restart"/>
            <w:vAlign w:val="center"/>
          </w:tcPr>
          <w:p w:rsidR="00D66A8B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D66A8B" w:rsidRPr="008A3824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D66A8B" w:rsidRPr="008A3824" w:rsidTr="00742F41">
        <w:trPr>
          <w:trHeight w:val="450"/>
          <w:jc w:val="center"/>
        </w:trPr>
        <w:tc>
          <w:tcPr>
            <w:tcW w:w="109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A8B" w:rsidRPr="008A3824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66A8B" w:rsidRPr="008A3824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dxa"/>
            <w:vMerge/>
            <w:vAlign w:val="center"/>
          </w:tcPr>
          <w:p w:rsidR="00D66A8B" w:rsidRPr="008A3824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1" w:type="dxa"/>
            <w:gridSpan w:val="2"/>
            <w:vMerge/>
            <w:vAlign w:val="center"/>
          </w:tcPr>
          <w:p w:rsidR="00D66A8B" w:rsidRPr="008A3824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D66A8B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66A8B" w:rsidRDefault="00D66A8B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237" w:type="dxa"/>
            <w:vMerge/>
            <w:vAlign w:val="center"/>
          </w:tcPr>
          <w:p w:rsidR="00D66A8B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Merge/>
            <w:vAlign w:val="center"/>
          </w:tcPr>
          <w:p w:rsidR="00D66A8B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B08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6B08" w:rsidRPr="008A3824" w:rsidRDefault="00186B08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86B08" w:rsidRDefault="00186B08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86B08" w:rsidRDefault="00186B08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86B08" w:rsidRDefault="00186B08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D5737">
              <w:rPr>
                <w:rFonts w:ascii="標楷體" w:eastAsia="標楷體" w:hAnsi="標楷體"/>
                <w:szCs w:val="24"/>
              </w:rPr>
              <w:t>防災教育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186B08" w:rsidRPr="002D5737" w:rsidRDefault="00186B08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認識台灣的天災與預防</w:t>
            </w:r>
          </w:p>
        </w:tc>
        <w:tc>
          <w:tcPr>
            <w:tcW w:w="1038" w:type="dxa"/>
            <w:vAlign w:val="center"/>
          </w:tcPr>
          <w:p w:rsidR="00186B08" w:rsidRPr="008A3824" w:rsidRDefault="00186B08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 w:val="restart"/>
          </w:tcPr>
          <w:p w:rsidR="00186B08" w:rsidRPr="00E43537" w:rsidRDefault="00186B08" w:rsidP="00B721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1.能表達自己的想法並</w:t>
            </w:r>
            <w:r>
              <w:rPr>
                <w:rFonts w:ascii="標楷體" w:eastAsia="標楷體" w:hAnsi="標楷體"/>
                <w:sz w:val="20"/>
                <w:szCs w:val="20"/>
              </w:rPr>
              <w:t>重述他人分享的重點</w:t>
            </w:r>
            <w:r w:rsidRPr="00E435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186B08" w:rsidRDefault="00186B08" w:rsidP="00B721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Pr="00E43537" w:rsidRDefault="00186B08" w:rsidP="00B721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E43537">
              <w:rPr>
                <w:rFonts w:ascii="標楷體" w:eastAsia="標楷體" w:hAnsi="標楷體"/>
                <w:sz w:val="20"/>
                <w:szCs w:val="20"/>
              </w:rPr>
              <w:t>能認念課文</w:t>
            </w:r>
            <w:proofErr w:type="gramEnd"/>
            <w:r w:rsidRPr="00E43537">
              <w:rPr>
                <w:rFonts w:ascii="標楷體" w:eastAsia="標楷體" w:hAnsi="標楷體"/>
                <w:sz w:val="20"/>
                <w:szCs w:val="20"/>
              </w:rPr>
              <w:t>生字。</w:t>
            </w:r>
          </w:p>
          <w:p w:rsidR="00186B08" w:rsidRDefault="00186B08" w:rsidP="00B721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Pr="00F61580" w:rsidRDefault="00186B08" w:rsidP="00B721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3.能使用字典和網路查詢生字。</w:t>
            </w:r>
          </w:p>
          <w:p w:rsidR="00186B08" w:rsidRDefault="00186B08" w:rsidP="00B721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Pr="00F61580" w:rsidRDefault="00186B08" w:rsidP="00B721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4.能依據文章內容回答問題。</w:t>
            </w:r>
          </w:p>
          <w:p w:rsidR="00186B08" w:rsidRDefault="00186B08" w:rsidP="00B721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Pr="007A5B8C" w:rsidRDefault="00186B08" w:rsidP="00B721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5.能透過閱讀增進對不同文化的了解與尊重。</w:t>
            </w:r>
          </w:p>
        </w:tc>
        <w:tc>
          <w:tcPr>
            <w:tcW w:w="2693" w:type="dxa"/>
            <w:gridSpan w:val="2"/>
            <w:vMerge w:val="restart"/>
          </w:tcPr>
          <w:p w:rsidR="00186B08" w:rsidRDefault="00186B08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-2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依據不同情境，理解話語的訊息，並做適當的回應。</w:t>
            </w:r>
          </w:p>
          <w:p w:rsidR="006724FD" w:rsidRPr="007A5B8C" w:rsidRDefault="006724FD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Pr="007A5B8C" w:rsidRDefault="00186B08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2-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-3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依理解的內容做適當的表達，並注重言談禮貌。</w:t>
            </w:r>
          </w:p>
          <w:p w:rsidR="00186B08" w:rsidRDefault="00186B08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-4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能寫出日常生活常用的語詞、句子。</w:t>
            </w:r>
          </w:p>
          <w:p w:rsidR="006724FD" w:rsidRPr="007A5B8C" w:rsidRDefault="006724FD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Default="00186B08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5-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-2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理解</w:t>
            </w:r>
            <w:proofErr w:type="gramStart"/>
            <w:r w:rsidRPr="007A5B8C">
              <w:rPr>
                <w:rFonts w:ascii="標楷體" w:eastAsia="標楷體" w:hAnsi="標楷體"/>
                <w:sz w:val="20"/>
                <w:szCs w:val="20"/>
              </w:rPr>
              <w:t>功能性文本</w:t>
            </w:r>
            <w:proofErr w:type="gramEnd"/>
            <w:r w:rsidRPr="007A5B8C">
              <w:rPr>
                <w:rFonts w:ascii="標楷體" w:eastAsia="標楷體" w:hAnsi="標楷體"/>
                <w:sz w:val="20"/>
                <w:szCs w:val="20"/>
              </w:rPr>
              <w:t>的句子、段落與主要概念。</w:t>
            </w:r>
          </w:p>
          <w:p w:rsidR="006724FD" w:rsidRPr="007A5B8C" w:rsidRDefault="006724FD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Pr="007A5B8C" w:rsidRDefault="00186B08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6-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-6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使用科技輔具輸入生活相關的訊息。</w:t>
            </w:r>
          </w:p>
        </w:tc>
        <w:tc>
          <w:tcPr>
            <w:tcW w:w="1985" w:type="dxa"/>
            <w:vMerge w:val="restart"/>
          </w:tcPr>
          <w:p w:rsidR="00186B08" w:rsidRDefault="00186B08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Bb-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-3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對日常生活及生命的感受。</w:t>
            </w:r>
          </w:p>
          <w:p w:rsidR="006724FD" w:rsidRPr="007A5B8C" w:rsidRDefault="006724FD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Default="00186B08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Be-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-1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 xml:space="preserve">因應日常生活、人際往來、學習需 </w:t>
            </w:r>
            <w:proofErr w:type="gramStart"/>
            <w:r w:rsidRPr="007A5B8C">
              <w:rPr>
                <w:rFonts w:ascii="標楷體" w:eastAsia="標楷體" w:hAnsi="標楷體"/>
                <w:sz w:val="20"/>
                <w:szCs w:val="20"/>
              </w:rPr>
              <w:t>要而產生</w:t>
            </w:r>
            <w:proofErr w:type="gramEnd"/>
            <w:r w:rsidRPr="007A5B8C">
              <w:rPr>
                <w:rFonts w:ascii="標楷體" w:eastAsia="標楷體" w:hAnsi="標楷體"/>
                <w:sz w:val="20"/>
                <w:szCs w:val="20"/>
              </w:rPr>
              <w:t>的實用文本</w:t>
            </w:r>
            <w:proofErr w:type="gramStart"/>
            <w:r w:rsidRPr="007A5B8C">
              <w:rPr>
                <w:rFonts w:ascii="標楷體" w:eastAsia="標楷體" w:hAnsi="標楷體"/>
                <w:sz w:val="20"/>
                <w:szCs w:val="20"/>
              </w:rPr>
              <w:t>之</w:t>
            </w:r>
            <w:proofErr w:type="gramEnd"/>
            <w:r w:rsidRPr="007A5B8C">
              <w:rPr>
                <w:rFonts w:ascii="標楷體" w:eastAsia="標楷體" w:hAnsi="標楷體"/>
                <w:sz w:val="20"/>
                <w:szCs w:val="20"/>
              </w:rPr>
              <w:t>慣用語彙及書寫格 式。</w:t>
            </w:r>
          </w:p>
          <w:p w:rsidR="006724FD" w:rsidRPr="007A5B8C" w:rsidRDefault="006724FD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Default="00186B08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A5B8C">
              <w:rPr>
                <w:rFonts w:ascii="標楷體" w:eastAsia="標楷體" w:hAnsi="標楷體"/>
                <w:sz w:val="20"/>
                <w:szCs w:val="20"/>
              </w:rPr>
              <w:t>Cb</w:t>
            </w:r>
            <w:proofErr w:type="spellEnd"/>
            <w:r w:rsidRPr="007A5B8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-2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各類文本中所反映的個人與家 庭、鄉里、縣市及其他社群的關係。</w:t>
            </w:r>
          </w:p>
          <w:p w:rsidR="006724FD" w:rsidRPr="007A5B8C" w:rsidRDefault="006724FD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Pr="007A5B8C" w:rsidRDefault="00186B08" w:rsidP="00B721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>Ca-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-1 </w:t>
            </w:r>
            <w:proofErr w:type="gramStart"/>
            <w:r w:rsidRPr="007A5B8C">
              <w:rPr>
                <w:rFonts w:ascii="標楷體" w:eastAsia="標楷體" w:hAnsi="標楷體"/>
                <w:sz w:val="20"/>
                <w:szCs w:val="20"/>
              </w:rPr>
              <w:t>功能性文本</w:t>
            </w:r>
            <w:proofErr w:type="gramEnd"/>
            <w:r w:rsidRPr="007A5B8C">
              <w:rPr>
                <w:rFonts w:ascii="標楷體" w:eastAsia="標楷體" w:hAnsi="標楷體"/>
                <w:sz w:val="20"/>
                <w:szCs w:val="20"/>
              </w:rPr>
              <w:t>中學校、居住鄉 鎮區與跨鄉鎮區常見的飲食、服飾、建築 形式、交通工具、名勝古蹟及休閒娛樂等 文化內涵。</w:t>
            </w:r>
          </w:p>
        </w:tc>
        <w:tc>
          <w:tcPr>
            <w:tcW w:w="1237" w:type="dxa"/>
            <w:vMerge w:val="restart"/>
          </w:tcPr>
          <w:p w:rsidR="00186B08" w:rsidRPr="00E43537" w:rsidRDefault="00186B08" w:rsidP="0018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186B08" w:rsidRPr="00A66DA6" w:rsidRDefault="00186B08" w:rsidP="00186B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679" w:type="dxa"/>
            <w:vMerge w:val="restart"/>
          </w:tcPr>
          <w:p w:rsidR="00186B08" w:rsidRPr="00186B08" w:rsidRDefault="00186B08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86B08">
              <w:rPr>
                <w:rFonts w:ascii="標楷體" w:eastAsia="標楷體" w:hAnsi="標楷體"/>
                <w:sz w:val="20"/>
                <w:szCs w:val="20"/>
              </w:rPr>
              <w:t>環 J10 了解天然災害對人類生活、生命、社會發展與經濟</w:t>
            </w:r>
          </w:p>
          <w:p w:rsidR="00186B08" w:rsidRDefault="00186B08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2B0EEF" w:rsidRPr="002B0EEF" w:rsidRDefault="002B0EEF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0EEF">
              <w:rPr>
                <w:rFonts w:ascii="標楷體" w:eastAsia="標楷體" w:hAnsi="標楷體"/>
                <w:sz w:val="20"/>
                <w:szCs w:val="20"/>
              </w:rPr>
              <w:t>防 J7 繪製校園的防災地圖並參與校園防災演練。</w:t>
            </w:r>
          </w:p>
          <w:p w:rsidR="002B0EEF" w:rsidRPr="00186B08" w:rsidRDefault="002B0EEF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86B08" w:rsidRPr="00186B08" w:rsidRDefault="00186B08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86B08">
              <w:rPr>
                <w:rFonts w:ascii="標楷體" w:eastAsia="標楷體" w:hAnsi="標楷體"/>
                <w:sz w:val="20"/>
                <w:szCs w:val="20"/>
              </w:rPr>
              <w:t>家 J5 了解與家人溝通互動及相互支持的適切方式。</w:t>
            </w: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3F488B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5B8C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5B8C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D5737">
              <w:rPr>
                <w:rFonts w:ascii="標楷體" w:eastAsia="標楷體" w:hAnsi="標楷體"/>
                <w:szCs w:val="24"/>
              </w:rPr>
              <w:t>校慶展演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校慶活動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我最行</w:t>
            </w:r>
            <w:proofErr w:type="gramEnd"/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C5557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5B8C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5B8C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歡喜過新年-</w:t>
            </w:r>
          </w:p>
          <w:p w:rsidR="007A5B8C" w:rsidRPr="002D5737" w:rsidRDefault="007A5B8C" w:rsidP="002D573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認識元旦及農曆新年習俗</w:t>
            </w: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159C0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59C0" w:rsidRDefault="003159C0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159C0" w:rsidRPr="00954E07" w:rsidRDefault="003159C0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038" w:type="dxa"/>
            <w:vAlign w:val="center"/>
          </w:tcPr>
          <w:p w:rsidR="003159C0" w:rsidRDefault="003159C0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3159C0" w:rsidRPr="008A3824" w:rsidRDefault="003159C0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3159C0" w:rsidRPr="008A3824" w:rsidRDefault="003159C0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3159C0" w:rsidRPr="008A3824" w:rsidRDefault="003159C0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3159C0" w:rsidRPr="00954E07" w:rsidRDefault="003159C0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3159C0" w:rsidRPr="008A3824" w:rsidRDefault="003159C0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742F41">
        <w:trPr>
          <w:jc w:val="center"/>
        </w:trPr>
        <w:tc>
          <w:tcPr>
            <w:tcW w:w="10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 w:rsidR="003159C0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27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038" w:type="dxa"/>
            <w:vAlign w:val="center"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31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Merge/>
          </w:tcPr>
          <w:p w:rsidR="007A5B8C" w:rsidRPr="00954E07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679" w:type="dxa"/>
            <w:vMerge/>
          </w:tcPr>
          <w:p w:rsidR="007A5B8C" w:rsidRPr="008A3824" w:rsidRDefault="007A5B8C" w:rsidP="00D26A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1C33CF" w:rsidRPr="00301A08" w:rsidRDefault="001C33CF" w:rsidP="001C33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南市公立麻豆區麻豆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11</w:t>
      </w:r>
      <w:r>
        <w:rPr>
          <w:rFonts w:ascii="標楷體" w:eastAsia="標楷體" w:hAnsi="標楷體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新細明體" w:eastAsia="新細明體" w:hAnsi="新細明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3655FC">
        <w:rPr>
          <w:rFonts w:ascii="標楷體" w:eastAsia="標楷體" w:hAnsi="標楷體" w:hint="eastAsia"/>
          <w:color w:val="000000"/>
          <w:sz w:val="28"/>
        </w:rPr>
        <w:t>九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語文</w:t>
      </w:r>
      <w:r w:rsidR="00501381">
        <w:rPr>
          <w:rFonts w:ascii="標楷體" w:eastAsia="標楷體" w:hAnsi="標楷體" w:hint="eastAsia"/>
          <w:color w:val="000000"/>
          <w:sz w:val="28"/>
        </w:rPr>
        <w:t>(國文)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2A462E">
        <w:rPr>
          <w:rFonts w:ascii="標楷體" w:eastAsia="標楷體" w:hAnsi="標楷體"/>
          <w:color w:val="FF0000"/>
          <w:sz w:val="28"/>
        </w:rPr>
        <w:t>(</w:t>
      </w:r>
      <w:r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Pr="00301A08">
        <w:rPr>
          <w:rFonts w:ascii="標楷體" w:eastAsia="標楷體" w:hAnsi="標楷體" w:hint="eastAsia"/>
          <w:color w:val="000000"/>
          <w:szCs w:val="24"/>
        </w:rPr>
        <w:t>(特教班)</w:t>
      </w:r>
    </w:p>
    <w:tbl>
      <w:tblPr>
        <w:tblStyle w:val="a3"/>
        <w:tblW w:w="15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1"/>
        <w:gridCol w:w="635"/>
        <w:gridCol w:w="2462"/>
        <w:gridCol w:w="495"/>
        <w:gridCol w:w="2305"/>
        <w:gridCol w:w="302"/>
        <w:gridCol w:w="1882"/>
        <w:gridCol w:w="850"/>
        <w:gridCol w:w="709"/>
        <w:gridCol w:w="1843"/>
        <w:gridCol w:w="1275"/>
        <w:gridCol w:w="1436"/>
      </w:tblGrid>
      <w:tr w:rsidR="003F335A" w:rsidRPr="008A3824" w:rsidTr="00C536C6">
        <w:trPr>
          <w:trHeight w:val="318"/>
          <w:jc w:val="center"/>
        </w:trPr>
        <w:tc>
          <w:tcPr>
            <w:tcW w:w="1706" w:type="dxa"/>
            <w:gridSpan w:val="2"/>
            <w:shd w:val="clear" w:color="auto" w:fill="D9D9D9" w:themeFill="background1" w:themeFillShade="D9"/>
            <w:vAlign w:val="center"/>
          </w:tcPr>
          <w:p w:rsidR="001C33CF" w:rsidRPr="009219D6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462" w:type="dxa"/>
            <w:tcBorders>
              <w:bottom w:val="single" w:sz="2" w:space="0" w:color="auto"/>
            </w:tcBorders>
            <w:vAlign w:val="center"/>
          </w:tcPr>
          <w:p w:rsidR="001C33CF" w:rsidRPr="008A3824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國語文(自編)</w:t>
            </w:r>
          </w:p>
        </w:tc>
        <w:tc>
          <w:tcPr>
            <w:tcW w:w="2800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33CF" w:rsidRPr="009219D6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84" w:type="dxa"/>
            <w:gridSpan w:val="2"/>
            <w:tcBorders>
              <w:bottom w:val="single" w:sz="2" w:space="0" w:color="auto"/>
            </w:tcBorders>
            <w:vAlign w:val="center"/>
          </w:tcPr>
          <w:p w:rsidR="001C33CF" w:rsidRPr="009219D6" w:rsidRDefault="00590E75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特教班/B</w:t>
            </w:r>
            <w:r>
              <w:rPr>
                <w:rFonts w:ascii="標楷體" w:eastAsia="標楷體" w:hAnsi="標楷體" w:hint="eastAsia"/>
                <w:szCs w:val="24"/>
              </w:rPr>
              <w:t>/九年級</w:t>
            </w: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1C33CF" w:rsidRPr="009219D6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554" w:type="dxa"/>
            <w:gridSpan w:val="3"/>
            <w:tcBorders>
              <w:bottom w:val="single" w:sz="2" w:space="0" w:color="auto"/>
            </w:tcBorders>
            <w:vAlign w:val="center"/>
          </w:tcPr>
          <w:p w:rsidR="001C33CF" w:rsidRPr="009219D6" w:rsidRDefault="001C33CF" w:rsidP="00590E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C5">
              <w:rPr>
                <w:rFonts w:ascii="標楷體" w:eastAsia="標楷體" w:hAnsi="標楷體" w:hint="eastAsia"/>
                <w:szCs w:val="28"/>
              </w:rPr>
              <w:t>每週(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424EC5">
              <w:rPr>
                <w:rFonts w:ascii="標楷體" w:eastAsia="標楷體" w:hAnsi="標楷體" w:hint="eastAsia"/>
                <w:szCs w:val="28"/>
              </w:rPr>
              <w:t>)節</w:t>
            </w:r>
            <w:r w:rsidRPr="00424EC5"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424EC5">
              <w:rPr>
                <w:rFonts w:ascii="標楷體" w:eastAsia="標楷體" w:hAnsi="標楷體" w:hint="eastAsia"/>
                <w:szCs w:val="28"/>
              </w:rPr>
              <w:t>本學期共(</w:t>
            </w:r>
            <w:r w:rsidR="00590E75">
              <w:rPr>
                <w:rFonts w:ascii="標楷體" w:eastAsia="標楷體" w:hAnsi="標楷體" w:hint="eastAsia"/>
                <w:szCs w:val="28"/>
              </w:rPr>
              <w:t>72</w:t>
            </w:r>
            <w:r w:rsidRPr="00424EC5">
              <w:rPr>
                <w:rFonts w:ascii="標楷體" w:eastAsia="標楷體" w:hAnsi="標楷體"/>
                <w:szCs w:val="28"/>
              </w:rPr>
              <w:t>)</w:t>
            </w:r>
            <w:r w:rsidRPr="00424EC5">
              <w:rPr>
                <w:rFonts w:ascii="標楷體" w:eastAsia="標楷體" w:hAnsi="標楷體" w:hint="eastAsia"/>
                <w:szCs w:val="28"/>
              </w:rPr>
              <w:t>節</w:t>
            </w:r>
          </w:p>
        </w:tc>
      </w:tr>
      <w:tr w:rsidR="001C33CF" w:rsidRPr="008A3824" w:rsidTr="00C536C6">
        <w:trPr>
          <w:trHeight w:val="419"/>
          <w:jc w:val="center"/>
        </w:trPr>
        <w:tc>
          <w:tcPr>
            <w:tcW w:w="1706" w:type="dxa"/>
            <w:gridSpan w:val="2"/>
            <w:shd w:val="clear" w:color="auto" w:fill="D9D9D9" w:themeFill="background1" w:themeFillShade="D9"/>
            <w:vAlign w:val="center"/>
          </w:tcPr>
          <w:p w:rsidR="001C33CF" w:rsidRPr="009219D6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59" w:type="dxa"/>
            <w:gridSpan w:val="10"/>
            <w:vAlign w:val="center"/>
          </w:tcPr>
          <w:p w:rsidR="00186B08" w:rsidRPr="00E43537" w:rsidRDefault="00186B08" w:rsidP="00186B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1.學習國語文知識，運用恰當文字語彙，抒發情感，表達意見。</w:t>
            </w:r>
          </w:p>
          <w:p w:rsidR="00186B08" w:rsidRPr="00E43537" w:rsidRDefault="00186B08" w:rsidP="00186B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2.經由閱讀，印證現實生活，學習觀察社會，理解並尊重多元文化，增進族群互動。</w:t>
            </w:r>
          </w:p>
          <w:p w:rsidR="001C33CF" w:rsidRPr="00186B08" w:rsidRDefault="00186B08" w:rsidP="00186B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3.透過國語文學習，認識個人與社群的關係，體會文化傳承與生命意義的開展。</w:t>
            </w:r>
          </w:p>
        </w:tc>
      </w:tr>
      <w:tr w:rsidR="001C33CF" w:rsidRPr="008A3824" w:rsidTr="00C536C6">
        <w:trPr>
          <w:trHeight w:val="424"/>
          <w:jc w:val="center"/>
        </w:trPr>
        <w:tc>
          <w:tcPr>
            <w:tcW w:w="1706" w:type="dxa"/>
            <w:gridSpan w:val="2"/>
            <w:shd w:val="clear" w:color="auto" w:fill="D9D9D9" w:themeFill="background1" w:themeFillShade="D9"/>
            <w:vAlign w:val="center"/>
          </w:tcPr>
          <w:p w:rsidR="001C33CF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該學習階段</w:t>
            </w:r>
          </w:p>
          <w:p w:rsidR="001C33CF" w:rsidRPr="009219D6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3559" w:type="dxa"/>
            <w:gridSpan w:val="10"/>
            <w:vAlign w:val="center"/>
          </w:tcPr>
          <w:p w:rsidR="007A5B8C" w:rsidRPr="007A5B8C" w:rsidRDefault="007A5B8C" w:rsidP="006F21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國-J-A2 透過欣賞各類文本，培養思辨的能力，並能反思內容主題，應用於日常生活中，有效處理問題。</w:t>
            </w:r>
          </w:p>
          <w:p w:rsidR="001C33CF" w:rsidRPr="007A5B8C" w:rsidRDefault="001C33CF" w:rsidP="006F21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國-J-B2 運用科技、資訊與各類媒體所提供的素材，進行檢索、統整、解釋及省思，並轉化成生活的能力與素養。</w:t>
            </w:r>
          </w:p>
          <w:p w:rsidR="001C33CF" w:rsidRPr="007A5B8C" w:rsidRDefault="007A5B8C" w:rsidP="007A5B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國-J-C2 在國語文學習情境中，與他人合作學習，增進理解、溝通與包容的能力，在生活中建立友善的人 際關係。</w:t>
            </w:r>
          </w:p>
        </w:tc>
      </w:tr>
      <w:tr w:rsidR="001C33CF" w:rsidRPr="008A3824" w:rsidTr="00C536C6">
        <w:trPr>
          <w:trHeight w:val="400"/>
          <w:jc w:val="center"/>
        </w:trPr>
        <w:tc>
          <w:tcPr>
            <w:tcW w:w="15265" w:type="dxa"/>
            <w:gridSpan w:val="12"/>
            <w:shd w:val="clear" w:color="auto" w:fill="D9D9D9" w:themeFill="background1" w:themeFillShade="D9"/>
            <w:vAlign w:val="center"/>
          </w:tcPr>
          <w:p w:rsidR="001C33CF" w:rsidRPr="009219D6" w:rsidRDefault="001C33CF" w:rsidP="006F21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F335A" w:rsidRPr="008A3824" w:rsidTr="00C536C6">
        <w:trPr>
          <w:trHeight w:val="270"/>
          <w:jc w:val="center"/>
        </w:trPr>
        <w:tc>
          <w:tcPr>
            <w:tcW w:w="107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3CF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:rsidR="001C33CF" w:rsidRPr="008A3824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309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33CF" w:rsidRPr="008A3824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495" w:type="dxa"/>
            <w:vMerge w:val="restart"/>
            <w:vAlign w:val="center"/>
          </w:tcPr>
          <w:p w:rsidR="001C33CF" w:rsidRPr="008A3824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07" w:type="dxa"/>
            <w:gridSpan w:val="2"/>
            <w:vMerge w:val="restart"/>
            <w:vAlign w:val="center"/>
          </w:tcPr>
          <w:p w:rsidR="001C33CF" w:rsidRPr="008A3824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5284" w:type="dxa"/>
            <w:gridSpan w:val="4"/>
            <w:tcBorders>
              <w:bottom w:val="single" w:sz="4" w:space="0" w:color="auto"/>
            </w:tcBorders>
            <w:vAlign w:val="center"/>
          </w:tcPr>
          <w:p w:rsidR="001C33CF" w:rsidRPr="00CD66C3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275" w:type="dxa"/>
            <w:vMerge w:val="restart"/>
            <w:vAlign w:val="center"/>
          </w:tcPr>
          <w:p w:rsidR="001C33CF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1C33CF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36" w:type="dxa"/>
            <w:vMerge w:val="restart"/>
            <w:vAlign w:val="center"/>
          </w:tcPr>
          <w:p w:rsidR="001C33CF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1C33CF" w:rsidRPr="008A3824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60513C" w:rsidRPr="008A3824" w:rsidTr="00C536C6">
        <w:trPr>
          <w:trHeight w:val="450"/>
          <w:jc w:val="center"/>
        </w:trPr>
        <w:tc>
          <w:tcPr>
            <w:tcW w:w="107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3CF" w:rsidRPr="008A3824" w:rsidRDefault="001C33CF" w:rsidP="006F2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33CF" w:rsidRPr="008A3824" w:rsidRDefault="001C33CF" w:rsidP="006F2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" w:type="dxa"/>
            <w:vMerge/>
            <w:vAlign w:val="center"/>
          </w:tcPr>
          <w:p w:rsidR="001C33CF" w:rsidRPr="008A3824" w:rsidRDefault="001C33CF" w:rsidP="006F2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  <w:vMerge/>
            <w:vAlign w:val="center"/>
          </w:tcPr>
          <w:p w:rsidR="001C33CF" w:rsidRPr="008A3824" w:rsidRDefault="001C33CF" w:rsidP="006F2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</w:tcBorders>
            <w:vAlign w:val="center"/>
          </w:tcPr>
          <w:p w:rsidR="001C33CF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1C33CF" w:rsidRDefault="001C33CF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275" w:type="dxa"/>
            <w:vMerge/>
            <w:vAlign w:val="center"/>
          </w:tcPr>
          <w:p w:rsidR="001C33CF" w:rsidRDefault="001C33CF" w:rsidP="006F2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vAlign w:val="center"/>
          </w:tcPr>
          <w:p w:rsidR="001C33CF" w:rsidRDefault="001C33CF" w:rsidP="006F2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30FCD" w:rsidRDefault="00430FCD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5B8C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33CF">
              <w:rPr>
                <w:rFonts w:ascii="標楷體" w:eastAsia="標楷體" w:hAnsi="標楷體"/>
                <w:szCs w:val="24"/>
              </w:rPr>
              <w:t>健康促進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飲食運動我在行</w:t>
            </w: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 w:val="restart"/>
          </w:tcPr>
          <w:p w:rsidR="007A5B8C" w:rsidRPr="00E43537" w:rsidRDefault="007A5B8C" w:rsidP="00EE2E3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1.能表達自己的想法並</w:t>
            </w:r>
            <w:r>
              <w:rPr>
                <w:rFonts w:ascii="標楷體" w:eastAsia="標楷體" w:hAnsi="標楷體"/>
                <w:sz w:val="20"/>
                <w:szCs w:val="20"/>
              </w:rPr>
              <w:t>重述他人分享的重點</w:t>
            </w:r>
            <w:r w:rsidRPr="00E435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A5B8C" w:rsidRDefault="007A5B8C" w:rsidP="00EE2E3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Pr="00E43537" w:rsidRDefault="007A5B8C" w:rsidP="00EE2E3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E43537">
              <w:rPr>
                <w:rFonts w:ascii="標楷體" w:eastAsia="標楷體" w:hAnsi="標楷體"/>
                <w:sz w:val="20"/>
                <w:szCs w:val="20"/>
              </w:rPr>
              <w:t>能認念課文</w:t>
            </w:r>
            <w:proofErr w:type="gramEnd"/>
            <w:r w:rsidRPr="00E43537">
              <w:rPr>
                <w:rFonts w:ascii="標楷體" w:eastAsia="標楷體" w:hAnsi="標楷體"/>
                <w:sz w:val="20"/>
                <w:szCs w:val="20"/>
              </w:rPr>
              <w:t>生字。</w:t>
            </w:r>
          </w:p>
          <w:p w:rsidR="007A5B8C" w:rsidRDefault="007A5B8C" w:rsidP="00EE2E3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Pr="00F61580" w:rsidRDefault="007A5B8C" w:rsidP="00EE2E3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3.能使用字典和網路查詢生字。</w:t>
            </w:r>
          </w:p>
          <w:p w:rsidR="007A5B8C" w:rsidRDefault="007A5B8C" w:rsidP="00EE2E3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Pr="00F61580" w:rsidRDefault="007A5B8C" w:rsidP="00EE2E3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4.能依據文章內容回答問題。</w:t>
            </w:r>
          </w:p>
          <w:p w:rsidR="007A5B8C" w:rsidRDefault="007A5B8C" w:rsidP="00EE2E3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Pr="007A5B8C" w:rsidRDefault="007A5B8C" w:rsidP="007A5B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5.能透過閱讀增進對不同文化的了解與尊重。</w:t>
            </w:r>
          </w:p>
        </w:tc>
        <w:tc>
          <w:tcPr>
            <w:tcW w:w="2732" w:type="dxa"/>
            <w:gridSpan w:val="2"/>
            <w:vMerge w:val="restart"/>
          </w:tcPr>
          <w:p w:rsidR="007A5B8C" w:rsidRDefault="007A5B8C" w:rsidP="00104E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-2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依據不同情境，理解話語的訊息，並做適當的回應。</w:t>
            </w:r>
          </w:p>
          <w:p w:rsidR="00C536C6" w:rsidRPr="007A5B8C" w:rsidRDefault="00C536C6" w:rsidP="00104E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Default="007A5B8C" w:rsidP="00104E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2-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-3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依理解的內容做適當的表達，並注重言談禮貌。</w:t>
            </w:r>
          </w:p>
          <w:p w:rsidR="00C536C6" w:rsidRPr="007A5B8C" w:rsidRDefault="00C536C6" w:rsidP="00104E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  <w:p w:rsidR="007A5B8C" w:rsidRDefault="007A5B8C" w:rsidP="00104E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-4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能寫出日常生活常用的語詞、句子。</w:t>
            </w:r>
          </w:p>
          <w:p w:rsidR="00C536C6" w:rsidRPr="007A5B8C" w:rsidRDefault="00C536C6" w:rsidP="00104E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Default="007A5B8C" w:rsidP="00104E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5-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-2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理解</w:t>
            </w:r>
            <w:proofErr w:type="gramStart"/>
            <w:r w:rsidRPr="007A5B8C">
              <w:rPr>
                <w:rFonts w:ascii="標楷體" w:eastAsia="標楷體" w:hAnsi="標楷體"/>
                <w:sz w:val="20"/>
                <w:szCs w:val="20"/>
              </w:rPr>
              <w:t>功能性文本</w:t>
            </w:r>
            <w:proofErr w:type="gramEnd"/>
            <w:r w:rsidRPr="007A5B8C">
              <w:rPr>
                <w:rFonts w:ascii="標楷體" w:eastAsia="標楷體" w:hAnsi="標楷體"/>
                <w:sz w:val="20"/>
                <w:szCs w:val="20"/>
              </w:rPr>
              <w:t>的句子、段落與主要概念。</w:t>
            </w:r>
          </w:p>
          <w:p w:rsidR="00C536C6" w:rsidRPr="007A5B8C" w:rsidRDefault="00C536C6" w:rsidP="00104E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Pr="007A5B8C" w:rsidRDefault="007A5B8C" w:rsidP="00104E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6-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-6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使用科技輔具輸入生活相關的訊息。</w:t>
            </w:r>
          </w:p>
        </w:tc>
        <w:tc>
          <w:tcPr>
            <w:tcW w:w="2552" w:type="dxa"/>
            <w:gridSpan w:val="2"/>
            <w:vMerge w:val="restart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Bb-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-3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對日常生活及生命的感受。</w:t>
            </w:r>
          </w:p>
          <w:p w:rsidR="00C536C6" w:rsidRPr="007A5B8C" w:rsidRDefault="00C536C6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5B8C">
              <w:rPr>
                <w:rFonts w:ascii="標楷體" w:eastAsia="標楷體" w:hAnsi="標楷體"/>
                <w:sz w:val="20"/>
                <w:szCs w:val="20"/>
              </w:rPr>
              <w:t>Be-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-1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 xml:space="preserve">因應日常生活、人際往來、學習需 </w:t>
            </w:r>
            <w:proofErr w:type="gramStart"/>
            <w:r w:rsidRPr="007A5B8C">
              <w:rPr>
                <w:rFonts w:ascii="標楷體" w:eastAsia="標楷體" w:hAnsi="標楷體"/>
                <w:sz w:val="20"/>
                <w:szCs w:val="20"/>
              </w:rPr>
              <w:t>要而產生</w:t>
            </w:r>
            <w:proofErr w:type="gramEnd"/>
            <w:r w:rsidRPr="007A5B8C">
              <w:rPr>
                <w:rFonts w:ascii="標楷體" w:eastAsia="標楷體" w:hAnsi="標楷體"/>
                <w:sz w:val="20"/>
                <w:szCs w:val="20"/>
              </w:rPr>
              <w:t>的實用文本</w:t>
            </w:r>
            <w:proofErr w:type="gramStart"/>
            <w:r w:rsidRPr="007A5B8C">
              <w:rPr>
                <w:rFonts w:ascii="標楷體" w:eastAsia="標楷體" w:hAnsi="標楷體"/>
                <w:sz w:val="20"/>
                <w:szCs w:val="20"/>
              </w:rPr>
              <w:t>之</w:t>
            </w:r>
            <w:proofErr w:type="gramEnd"/>
            <w:r w:rsidRPr="007A5B8C">
              <w:rPr>
                <w:rFonts w:ascii="標楷體" w:eastAsia="標楷體" w:hAnsi="標楷體"/>
                <w:sz w:val="20"/>
                <w:szCs w:val="20"/>
              </w:rPr>
              <w:t>慣用語彙及書寫格 式。</w:t>
            </w:r>
          </w:p>
          <w:p w:rsidR="00C536C6" w:rsidRPr="007A5B8C" w:rsidRDefault="00C536C6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A5B8C">
              <w:rPr>
                <w:rFonts w:ascii="標楷體" w:eastAsia="標楷體" w:hAnsi="標楷體"/>
                <w:sz w:val="20"/>
                <w:szCs w:val="20"/>
              </w:rPr>
              <w:t>Cb</w:t>
            </w:r>
            <w:proofErr w:type="spellEnd"/>
            <w:r w:rsidRPr="007A5B8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-2 </w:t>
            </w:r>
            <w:r w:rsidRPr="007A5B8C">
              <w:rPr>
                <w:rFonts w:ascii="標楷體" w:eastAsia="標楷體" w:hAnsi="標楷體"/>
                <w:sz w:val="20"/>
                <w:szCs w:val="20"/>
              </w:rPr>
              <w:t>各類文本中所反映的個人與家 庭、鄉里、縣市及其他社群的關係。</w:t>
            </w:r>
          </w:p>
          <w:p w:rsidR="00C536C6" w:rsidRPr="007A5B8C" w:rsidRDefault="00C536C6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A5B8C" w:rsidRP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>Ca-</w:t>
            </w:r>
            <w:r w:rsidRPr="007A5B8C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7A5B8C">
              <w:rPr>
                <w:rFonts w:ascii="標楷體" w:eastAsia="標楷體" w:hAnsi="標楷體" w:cs="Calibri"/>
                <w:sz w:val="20"/>
                <w:szCs w:val="20"/>
              </w:rPr>
              <w:t xml:space="preserve">-1 </w:t>
            </w:r>
            <w:proofErr w:type="gramStart"/>
            <w:r w:rsidRPr="007A5B8C">
              <w:rPr>
                <w:rFonts w:ascii="標楷體" w:eastAsia="標楷體" w:hAnsi="標楷體"/>
                <w:sz w:val="20"/>
                <w:szCs w:val="20"/>
              </w:rPr>
              <w:t>功能性文本</w:t>
            </w:r>
            <w:proofErr w:type="gramEnd"/>
            <w:r w:rsidRPr="007A5B8C">
              <w:rPr>
                <w:rFonts w:ascii="標楷體" w:eastAsia="標楷體" w:hAnsi="標楷體"/>
                <w:sz w:val="20"/>
                <w:szCs w:val="20"/>
              </w:rPr>
              <w:t>中學校、居住鄉 鎮區與跨鄉鎮區常見的飲食、服飾、建築 形式、交通工具、名勝古蹟及休閒娛樂等 文化內涵。</w:t>
            </w:r>
          </w:p>
        </w:tc>
        <w:tc>
          <w:tcPr>
            <w:tcW w:w="1275" w:type="dxa"/>
            <w:vMerge w:val="restart"/>
          </w:tcPr>
          <w:p w:rsidR="00186B08" w:rsidRPr="00E43537" w:rsidRDefault="00186B08" w:rsidP="0018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7A5B8C" w:rsidRPr="00A66DA6" w:rsidRDefault="00186B08" w:rsidP="00186B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E43537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436" w:type="dxa"/>
            <w:vMerge w:val="restart"/>
          </w:tcPr>
          <w:p w:rsidR="002B0EEF" w:rsidRPr="002B0EEF" w:rsidRDefault="002B0EEF" w:rsidP="002B0EE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0EEF">
              <w:rPr>
                <w:rFonts w:ascii="標楷體" w:eastAsia="標楷體" w:hAnsi="標楷體"/>
                <w:sz w:val="20"/>
                <w:szCs w:val="20"/>
              </w:rPr>
              <w:t xml:space="preserve">家 J11 規劃與執行家庭 的各種活動(休 </w:t>
            </w:r>
            <w:proofErr w:type="gramStart"/>
            <w:r w:rsidRPr="002B0EEF">
              <w:rPr>
                <w:rFonts w:ascii="標楷體" w:eastAsia="標楷體" w:hAnsi="標楷體"/>
                <w:sz w:val="20"/>
                <w:szCs w:val="20"/>
              </w:rPr>
              <w:t>閒</w:t>
            </w:r>
            <w:proofErr w:type="gramEnd"/>
            <w:r w:rsidRPr="002B0EEF">
              <w:rPr>
                <w:rFonts w:ascii="標楷體" w:eastAsia="標楷體" w:hAnsi="標楷體"/>
                <w:sz w:val="20"/>
                <w:szCs w:val="20"/>
              </w:rPr>
              <w:t>、節慶等)。</w:t>
            </w: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916C11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3F488B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30FCD" w:rsidRDefault="00430FCD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5B8C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33CF">
              <w:rPr>
                <w:rFonts w:ascii="標楷體" w:eastAsia="標楷體" w:hAnsi="標楷體"/>
                <w:szCs w:val="24"/>
              </w:rPr>
              <w:t>烘焙高手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認識烘焙相關知識</w:t>
            </w: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C5557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30FCD" w:rsidRDefault="00430FCD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5B8C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33CF">
              <w:rPr>
                <w:rFonts w:ascii="標楷體" w:eastAsia="標楷體" w:hAnsi="標楷體"/>
                <w:szCs w:val="24"/>
              </w:rPr>
              <w:t>迎新送舊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7A5B8C" w:rsidRPr="001C33CF" w:rsidRDefault="007A5B8C" w:rsidP="006051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同學，再見</w:t>
            </w: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A5B8C" w:rsidRPr="008A3824" w:rsidTr="00C536C6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5B8C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周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495" w:type="dxa"/>
            <w:vAlign w:val="center"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7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A5B8C" w:rsidRPr="00954E07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36" w:type="dxa"/>
            <w:vMerge/>
          </w:tcPr>
          <w:p w:rsidR="007A5B8C" w:rsidRPr="008A3824" w:rsidRDefault="007A5B8C" w:rsidP="006F21E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661950" w:rsidRPr="00661950" w:rsidRDefault="00661950" w:rsidP="002B0EEF">
      <w:pPr>
        <w:adjustRightInd w:val="0"/>
        <w:snapToGrid w:val="0"/>
        <w:spacing w:line="20" w:lineRule="exact"/>
        <w:jc w:val="center"/>
        <w:rPr>
          <w:rFonts w:ascii="標楷體" w:eastAsia="標楷體" w:hAnsi="標楷體"/>
          <w:color w:val="FF0000"/>
        </w:rPr>
      </w:pPr>
    </w:p>
    <w:sectPr w:rsidR="00661950" w:rsidRPr="00661950" w:rsidSect="00902C30">
      <w:headerReference w:type="default" r:id="rId9"/>
      <w:pgSz w:w="16838" w:h="11906" w:orient="landscape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D9" w:rsidRDefault="001D12D9" w:rsidP="008A1862">
      <w:r>
        <w:separator/>
      </w:r>
    </w:p>
  </w:endnote>
  <w:endnote w:type="continuationSeparator" w:id="0">
    <w:p w:rsidR="001D12D9" w:rsidRDefault="001D12D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D9" w:rsidRDefault="001D12D9" w:rsidP="008A1862">
      <w:r>
        <w:separator/>
      </w:r>
    </w:p>
  </w:footnote>
  <w:footnote w:type="continuationSeparator" w:id="0">
    <w:p w:rsidR="001D12D9" w:rsidRDefault="001D12D9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027C49">
      <w:rPr>
        <w:rFonts w:asciiTheme="minorEastAsia" w:hAnsiTheme="minorEastAsia" w:hint="eastAsia"/>
      </w:rPr>
      <w:t>新課綱版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DFB144A"/>
    <w:multiLevelType w:val="hybridMultilevel"/>
    <w:tmpl w:val="34F4026C"/>
    <w:lvl w:ilvl="0" w:tplc="6B423F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1673"/>
    <w:rsid w:val="000072ED"/>
    <w:rsid w:val="00027C49"/>
    <w:rsid w:val="00085A90"/>
    <w:rsid w:val="000D1FCB"/>
    <w:rsid w:val="000F1F5C"/>
    <w:rsid w:val="00102333"/>
    <w:rsid w:val="00104E45"/>
    <w:rsid w:val="00153C09"/>
    <w:rsid w:val="001625B1"/>
    <w:rsid w:val="00186B08"/>
    <w:rsid w:val="00186DE0"/>
    <w:rsid w:val="001879AC"/>
    <w:rsid w:val="00193444"/>
    <w:rsid w:val="0019407B"/>
    <w:rsid w:val="001B7F5B"/>
    <w:rsid w:val="001C33CF"/>
    <w:rsid w:val="001D12D9"/>
    <w:rsid w:val="00202807"/>
    <w:rsid w:val="00221FB9"/>
    <w:rsid w:val="00223D76"/>
    <w:rsid w:val="002276EE"/>
    <w:rsid w:val="002663BB"/>
    <w:rsid w:val="002A462E"/>
    <w:rsid w:val="002B0EEF"/>
    <w:rsid w:val="002B404B"/>
    <w:rsid w:val="002B5F06"/>
    <w:rsid w:val="002C795E"/>
    <w:rsid w:val="002D5737"/>
    <w:rsid w:val="00301A08"/>
    <w:rsid w:val="003159C0"/>
    <w:rsid w:val="00342406"/>
    <w:rsid w:val="003655FC"/>
    <w:rsid w:val="00375244"/>
    <w:rsid w:val="003B0455"/>
    <w:rsid w:val="003F335A"/>
    <w:rsid w:val="003F488B"/>
    <w:rsid w:val="00423D5B"/>
    <w:rsid w:val="00424EC5"/>
    <w:rsid w:val="00430FCD"/>
    <w:rsid w:val="00493CD0"/>
    <w:rsid w:val="00495722"/>
    <w:rsid w:val="004E4692"/>
    <w:rsid w:val="004E73F3"/>
    <w:rsid w:val="00501381"/>
    <w:rsid w:val="005750FF"/>
    <w:rsid w:val="005871B0"/>
    <w:rsid w:val="00590E75"/>
    <w:rsid w:val="005B0D4F"/>
    <w:rsid w:val="005E3C65"/>
    <w:rsid w:val="005F0D2B"/>
    <w:rsid w:val="006000D3"/>
    <w:rsid w:val="0060513C"/>
    <w:rsid w:val="006428B7"/>
    <w:rsid w:val="00650BBB"/>
    <w:rsid w:val="00661950"/>
    <w:rsid w:val="00671F7A"/>
    <w:rsid w:val="006724FD"/>
    <w:rsid w:val="006A480D"/>
    <w:rsid w:val="006C537A"/>
    <w:rsid w:val="006C7482"/>
    <w:rsid w:val="006E0AB6"/>
    <w:rsid w:val="006E4ECA"/>
    <w:rsid w:val="00742BD3"/>
    <w:rsid w:val="00742F41"/>
    <w:rsid w:val="00743924"/>
    <w:rsid w:val="007636F5"/>
    <w:rsid w:val="007660DD"/>
    <w:rsid w:val="007A5B8C"/>
    <w:rsid w:val="007D1208"/>
    <w:rsid w:val="00836266"/>
    <w:rsid w:val="0084588A"/>
    <w:rsid w:val="008620F5"/>
    <w:rsid w:val="00872D5F"/>
    <w:rsid w:val="00875222"/>
    <w:rsid w:val="008A1862"/>
    <w:rsid w:val="008A3824"/>
    <w:rsid w:val="008C7D36"/>
    <w:rsid w:val="008D5755"/>
    <w:rsid w:val="00902C30"/>
    <w:rsid w:val="0090433B"/>
    <w:rsid w:val="00916C11"/>
    <w:rsid w:val="009219D6"/>
    <w:rsid w:val="009220DB"/>
    <w:rsid w:val="009221A9"/>
    <w:rsid w:val="00945663"/>
    <w:rsid w:val="00954E07"/>
    <w:rsid w:val="00993A5B"/>
    <w:rsid w:val="00994DCE"/>
    <w:rsid w:val="009B7700"/>
    <w:rsid w:val="009D4257"/>
    <w:rsid w:val="009D7977"/>
    <w:rsid w:val="00A10865"/>
    <w:rsid w:val="00A25A76"/>
    <w:rsid w:val="00A56AF6"/>
    <w:rsid w:val="00A66DA6"/>
    <w:rsid w:val="00A87F0B"/>
    <w:rsid w:val="00AB0D31"/>
    <w:rsid w:val="00AF2F32"/>
    <w:rsid w:val="00B059F9"/>
    <w:rsid w:val="00B070AB"/>
    <w:rsid w:val="00B155C2"/>
    <w:rsid w:val="00B30479"/>
    <w:rsid w:val="00B34FCB"/>
    <w:rsid w:val="00B75A6E"/>
    <w:rsid w:val="00B76092"/>
    <w:rsid w:val="00B942C9"/>
    <w:rsid w:val="00BA0EF7"/>
    <w:rsid w:val="00BB7025"/>
    <w:rsid w:val="00BC450E"/>
    <w:rsid w:val="00C2055E"/>
    <w:rsid w:val="00C536C6"/>
    <w:rsid w:val="00C53B9B"/>
    <w:rsid w:val="00C55574"/>
    <w:rsid w:val="00C927B2"/>
    <w:rsid w:val="00CB3869"/>
    <w:rsid w:val="00CD66C3"/>
    <w:rsid w:val="00CE43B4"/>
    <w:rsid w:val="00D14BEE"/>
    <w:rsid w:val="00D26A7E"/>
    <w:rsid w:val="00D50075"/>
    <w:rsid w:val="00D525BA"/>
    <w:rsid w:val="00D66A8B"/>
    <w:rsid w:val="00DA40C9"/>
    <w:rsid w:val="00DA60AF"/>
    <w:rsid w:val="00DA7F80"/>
    <w:rsid w:val="00DC1307"/>
    <w:rsid w:val="00DC7047"/>
    <w:rsid w:val="00E037B5"/>
    <w:rsid w:val="00E11C69"/>
    <w:rsid w:val="00E32907"/>
    <w:rsid w:val="00E51793"/>
    <w:rsid w:val="00E556C2"/>
    <w:rsid w:val="00E84D01"/>
    <w:rsid w:val="00E936FE"/>
    <w:rsid w:val="00EE2E35"/>
    <w:rsid w:val="00EF4DF8"/>
    <w:rsid w:val="00EF6CA6"/>
    <w:rsid w:val="00F21F19"/>
    <w:rsid w:val="00F860AF"/>
    <w:rsid w:val="00FB7083"/>
    <w:rsid w:val="00FE0B55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List Paragraph"/>
    <w:basedOn w:val="a"/>
    <w:uiPriority w:val="34"/>
    <w:qFormat/>
    <w:rsid w:val="003F33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10DD-D99E-4090-AC6F-B252CBF2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368</Words>
  <Characters>2102</Characters>
  <Application>Microsoft Office Word</Application>
  <DocSecurity>0</DocSecurity>
  <Lines>17</Lines>
  <Paragraphs>4</Paragraphs>
  <ScaleCrop>false</ScaleCrop>
  <Company>HOME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16</cp:revision>
  <dcterms:created xsi:type="dcterms:W3CDTF">2022-05-06T07:44:00Z</dcterms:created>
  <dcterms:modified xsi:type="dcterms:W3CDTF">2022-06-17T07:14:00Z</dcterms:modified>
</cp:coreProperties>
</file>